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3BD3" w14:textId="655A5ABD" w:rsidR="00DC53E5" w:rsidRDefault="00DC53E5" w:rsidP="00720B9E">
      <w:pPr>
        <w:spacing w:line="240" w:lineRule="auto"/>
        <w:rPr>
          <w:rFonts w:ascii="Arial" w:eastAsia="Times New Roman" w:hAnsi="Arial" w:cs="Arial"/>
          <w:b/>
          <w:bCs/>
          <w:kern w:val="0"/>
          <w:sz w:val="30"/>
          <w:szCs w:val="30"/>
          <w:lang w:eastAsia="nl-NL"/>
          <w14:ligatures w14:val="none"/>
        </w:rPr>
      </w:pPr>
      <w:r w:rsidRPr="00DC53E5">
        <w:rPr>
          <w:rFonts w:ascii="Arial" w:eastAsia="Times New Roman" w:hAnsi="Arial" w:cs="Arial"/>
          <w:kern w:val="0"/>
          <w:lang w:eastAsia="nl-NL"/>
          <w14:ligatures w14:val="none"/>
        </w:rPr>
        <w:t>HET ALTERNATIEVE ECONOMISCHE BELASTINGSTELSEL introduceert een systeem gericht op kapitaalproductiviteit via een universele wiskundige curve en een investeringsmotor. Het model vervangt traditionele belastingen door een inkomenscurve (parabool/hyperbool) en een Loonkloof-Multiplier die topinkomens koppelt aan de loonverhouding. Met een basisinkomen, actieve investeringsaftrek en een 5-jarige regeling voor erfenissen en loterijwinsten, wordt stilstaand vermogen belast terwijl productieve investeringen, zoals een eerste eigen woning of bedrijfsvermogen, worden gestimuleerd.</w:t>
      </w:r>
    </w:p>
    <w:p w14:paraId="1DB9F558" w14:textId="4157F484"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MANIFEST: HET ALTERNATIEVE ECONOMISCHE BELASTINGSTELSEL</w:t>
      </w:r>
    </w:p>
    <w:p w14:paraId="0205F455"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i/>
          <w:iCs/>
          <w:kern w:val="0"/>
          <w:sz w:val="30"/>
          <w:szCs w:val="30"/>
          <w:lang w:eastAsia="nl-NL"/>
          <w14:ligatures w14:val="none"/>
        </w:rPr>
        <w:t>Een Blauwdruk voor een Rechtvaardige, Productieve en Grenzeloze Europese Economie</w:t>
      </w:r>
    </w:p>
    <w:p w14:paraId="397B1FAB"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Dit stelsel rekent radicaal af met het ondoorzichtige woud van traditionele belastingschijven, toeslagen en fiscale achterdeurtjes. Het vervangt de huidige bureaucreatie door één universeel, wiskundig model waarin hard werken loont, productief kapitaal wordt beschermd en stilstaand geld automatisch terugvloeit naar de samenleving.</w:t>
      </w:r>
    </w:p>
    <w:p w14:paraId="437AC534"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7BB95C14">
          <v:rect id="_x0000_i1025" style="width:0;height:1.5pt" o:hralign="center" o:hrstd="t" o:hr="t" fillcolor="#a0a0a0" stroked="f"/>
        </w:pict>
      </w:r>
    </w:p>
    <w:p w14:paraId="57EC43D1"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1: DE WISKUNDIGE INKOMENSCURVE</w:t>
      </w:r>
    </w:p>
    <w:p w14:paraId="1DF2804B"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In plaats van kunstmatige, politiek gevoelige belastingschijven verloopt de belastingheffing via een vloeiende wiskundige curve. Deze curve kent twee fasen, gescheiden door een vastgesteld </w:t>
      </w:r>
      <w:r w:rsidRPr="00720B9E">
        <w:rPr>
          <w:rFonts w:ascii="Arial" w:eastAsia="Times New Roman" w:hAnsi="Arial" w:cs="Arial"/>
          <w:b/>
          <w:bCs/>
          <w:kern w:val="0"/>
          <w:lang w:eastAsia="nl-NL"/>
          <w14:ligatures w14:val="none"/>
        </w:rPr>
        <w:t>Omslagpunt</w:t>
      </w:r>
      <w:r w:rsidRPr="00720B9E">
        <w:rPr>
          <w:rFonts w:ascii="Arial" w:eastAsia="Times New Roman" w:hAnsi="Arial" w:cs="Arial"/>
          <w:kern w:val="0"/>
          <w:lang w:eastAsia="nl-NL"/>
          <w14:ligatures w14:val="none"/>
        </w:rPr>
        <w:t xml:space="preserve"> van € 40.000 bruto per jaar.</w:t>
      </w:r>
    </w:p>
    <w:p w14:paraId="7B308F24" w14:textId="77777777" w:rsidR="00720B9E" w:rsidRPr="00720B9E" w:rsidRDefault="00720B9E" w:rsidP="00720B9E">
      <w:pPr>
        <w:numPr>
          <w:ilvl w:val="0"/>
          <w:numId w:val="1"/>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De Parabolische Fase (Tot € 40.000):</w:t>
      </w:r>
      <w:r w:rsidRPr="00720B9E">
        <w:rPr>
          <w:rFonts w:ascii="Arial" w:eastAsia="Times New Roman" w:hAnsi="Arial" w:cs="Arial"/>
          <w:kern w:val="0"/>
          <w:lang w:eastAsia="nl-NL"/>
          <w14:ligatures w14:val="none"/>
        </w:rPr>
        <w:t xml:space="preserve"> Voor lagere en middeninkomens stijgt de belastingdruk via een milde, progressieve parabool. De allerlaagste inkomens betalen nagenoeg niets. Elke verdiende euro extra levert netto direct meer op. Het verlies van toeslagen bij een hoger inkomen is hiermee verleden tijd.</w:t>
      </w:r>
    </w:p>
    <w:p w14:paraId="10F04660" w14:textId="77777777" w:rsidR="00720B9E" w:rsidRPr="00720B9E" w:rsidRDefault="00720B9E" w:rsidP="00720B9E">
      <w:pPr>
        <w:numPr>
          <w:ilvl w:val="0"/>
          <w:numId w:val="1"/>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De Hyperbolische Fase (Boven € 40.000):</w:t>
      </w:r>
      <w:r w:rsidRPr="00720B9E">
        <w:rPr>
          <w:rFonts w:ascii="Arial" w:eastAsia="Times New Roman" w:hAnsi="Arial" w:cs="Arial"/>
          <w:kern w:val="0"/>
          <w:lang w:eastAsia="nl-NL"/>
          <w14:ligatures w14:val="none"/>
        </w:rPr>
        <w:t xml:space="preserve"> Zodra het inkomen boven het omslagpunt stijgt, vlakt de curve af tot een hyperbool. Deze curve nadert wiskundig een maximumtarief (de asymptoot), maar bereikt deze nooit helemaal. Dit betekent dat topinkomens zwaarder worden belast, maar dat meer verdienen áltijd netto meer overhouden betekent. Er is geen demotivatie om harder te werken.</w:t>
      </w:r>
    </w:p>
    <w:p w14:paraId="6CC892BC"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110E59CA">
          <v:rect id="_x0000_i1026" style="width:0;height:1.5pt" o:hralign="center" o:hrstd="t" o:hr="t" fillcolor="#a0a0a0" stroked="f"/>
        </w:pict>
      </w:r>
    </w:p>
    <w:p w14:paraId="65B22989"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2: DE LOONKLOOF-MULTIPLIER</w:t>
      </w:r>
    </w:p>
    <w:p w14:paraId="7EF054B1"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Het maximale belastingtarief (de hoogte van de hyperbool) staat niet vast, maar wordt dynamisch bepaald door de </w:t>
      </w:r>
      <w:r w:rsidRPr="00720B9E">
        <w:rPr>
          <w:rFonts w:ascii="Arial" w:eastAsia="Times New Roman" w:hAnsi="Arial" w:cs="Arial"/>
          <w:b/>
          <w:bCs/>
          <w:kern w:val="0"/>
          <w:lang w:eastAsia="nl-NL"/>
          <w14:ligatures w14:val="none"/>
        </w:rPr>
        <w:t>Loonkloof-Multiplier</w:t>
      </w:r>
      <w:r w:rsidRPr="00720B9E">
        <w:rPr>
          <w:rFonts w:ascii="Arial" w:eastAsia="Times New Roman" w:hAnsi="Arial" w:cs="Arial"/>
          <w:kern w:val="0"/>
          <w:lang w:eastAsia="nl-NL"/>
          <w14:ligatures w14:val="none"/>
        </w:rPr>
        <w:t xml:space="preserve">. Dit is de verhouding tussen </w:t>
      </w:r>
      <w:r w:rsidRPr="00720B9E">
        <w:rPr>
          <w:rFonts w:ascii="Arial" w:eastAsia="Times New Roman" w:hAnsi="Arial" w:cs="Arial"/>
          <w:kern w:val="0"/>
          <w:lang w:eastAsia="nl-NL"/>
          <w14:ligatures w14:val="none"/>
        </w:rPr>
        <w:lastRenderedPageBreak/>
        <w:t>de hoogste beloning en het mediane loon binnen een organisatie of de bredere economie.</w:t>
      </w:r>
    </w:p>
    <w:p w14:paraId="64EE0807" w14:textId="77777777" w:rsidR="00720B9E" w:rsidRPr="00720B9E" w:rsidRDefault="00720B9E" w:rsidP="00720B9E">
      <w:pPr>
        <w:numPr>
          <w:ilvl w:val="0"/>
          <w:numId w:val="2"/>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Sociale prikkel:</w:t>
      </w:r>
      <w:r w:rsidRPr="00720B9E">
        <w:rPr>
          <w:rFonts w:ascii="Arial" w:eastAsia="Times New Roman" w:hAnsi="Arial" w:cs="Arial"/>
          <w:kern w:val="0"/>
          <w:lang w:eastAsia="nl-NL"/>
          <w14:ligatures w14:val="none"/>
        </w:rPr>
        <w:t xml:space="preserve"> Als een bestuurder of eigenaar de loonkloof binnen de perken houdt (lage ratio), vlakt zijn persoonlijke hyperbool af op een laag maximumtarief (bijvoorbeeld 35%).</w:t>
      </w:r>
    </w:p>
    <w:p w14:paraId="1AB6ECF5" w14:textId="57F07398" w:rsidR="00720B9E" w:rsidRPr="00720B9E" w:rsidRDefault="00720B9E" w:rsidP="00720B9E">
      <w:pPr>
        <w:numPr>
          <w:ilvl w:val="0"/>
          <w:numId w:val="2"/>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Af</w:t>
      </w:r>
      <w:r w:rsidR="00FE4D89">
        <w:rPr>
          <w:rFonts w:ascii="Arial" w:eastAsia="Times New Roman" w:hAnsi="Arial" w:cs="Arial"/>
          <w:b/>
          <w:bCs/>
          <w:kern w:val="0"/>
          <w:lang w:eastAsia="nl-NL"/>
          <w14:ligatures w14:val="none"/>
        </w:rPr>
        <w:t>r</w:t>
      </w:r>
      <w:r w:rsidRPr="00720B9E">
        <w:rPr>
          <w:rFonts w:ascii="Arial" w:eastAsia="Times New Roman" w:hAnsi="Arial" w:cs="Arial"/>
          <w:b/>
          <w:bCs/>
          <w:kern w:val="0"/>
          <w:lang w:eastAsia="nl-NL"/>
          <w14:ligatures w14:val="none"/>
        </w:rPr>
        <w:t>oommechanisme:</w:t>
      </w:r>
      <w:r w:rsidRPr="00720B9E">
        <w:rPr>
          <w:rFonts w:ascii="Arial" w:eastAsia="Times New Roman" w:hAnsi="Arial" w:cs="Arial"/>
          <w:kern w:val="0"/>
          <w:lang w:eastAsia="nl-NL"/>
          <w14:ligatures w14:val="none"/>
        </w:rPr>
        <w:t xml:space="preserve"> Kiest de top voor excessieve zelfverrijking terwijl de werkvloer achterblijft (hoge ratio)? Dan schiet de hyperbool omhoog richting het maximale tarief (bijvoorbeeld 70%). De multiplier dwingt organisaties organisch tot een eerlijke winstdeling, zonder dat de overheid maximale salarissen hoeft te verbieden.</w:t>
      </w:r>
    </w:p>
    <w:p w14:paraId="76AD2281"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6E974ADC">
          <v:rect id="_x0000_i1027" style="width:0;height:1.5pt" o:hralign="center" o:hrstd="t" o:hr="t" fillcolor="#a0a0a0" stroked="f"/>
        </w:pict>
      </w:r>
    </w:p>
    <w:p w14:paraId="6B11B535"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3: HET UNIVERSELE BASISINKOMEN</w:t>
      </w:r>
    </w:p>
    <w:p w14:paraId="2161A652"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Om absolute bestaanszekerheid aan de basis van de samenleving te garanderen, ontvangt iedere burger een onvoorwaardelijk maandelijks </w:t>
      </w:r>
      <w:r w:rsidRPr="00720B9E">
        <w:rPr>
          <w:rFonts w:ascii="Arial" w:eastAsia="Times New Roman" w:hAnsi="Arial" w:cs="Arial"/>
          <w:b/>
          <w:bCs/>
          <w:kern w:val="0"/>
          <w:lang w:eastAsia="nl-NL"/>
          <w14:ligatures w14:val="none"/>
        </w:rPr>
        <w:t>Basisinkomen</w:t>
      </w:r>
      <w:r w:rsidRPr="00720B9E">
        <w:rPr>
          <w:rFonts w:ascii="Arial" w:eastAsia="Times New Roman" w:hAnsi="Arial" w:cs="Arial"/>
          <w:kern w:val="0"/>
          <w:lang w:eastAsia="nl-NL"/>
          <w14:ligatures w14:val="none"/>
        </w:rPr>
        <w:t xml:space="preserve"> (als startwaarde gesteld op € 14.400 netto per jaar).</w:t>
      </w:r>
    </w:p>
    <w:p w14:paraId="3A365934" w14:textId="77777777" w:rsidR="00720B9E" w:rsidRPr="00720B9E" w:rsidRDefault="00720B9E" w:rsidP="00720B9E">
      <w:pPr>
        <w:numPr>
          <w:ilvl w:val="0"/>
          <w:numId w:val="3"/>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Fiscale integratie:</w:t>
      </w:r>
      <w:r w:rsidRPr="00720B9E">
        <w:rPr>
          <w:rFonts w:ascii="Arial" w:eastAsia="Times New Roman" w:hAnsi="Arial" w:cs="Arial"/>
          <w:kern w:val="0"/>
          <w:lang w:eastAsia="nl-NL"/>
          <w14:ligatures w14:val="none"/>
        </w:rPr>
        <w:t xml:space="preserve"> Het basisinkomen wordt nooit gekort of teruggevorderd bij extra inkomsten uit werk. Het vormt een gegarandeerde netto bodem. De wiskundige belastingcurve start pas te rekenen vanaf het inkomen dat men dáárnaast zelf verdient.</w:t>
      </w:r>
    </w:p>
    <w:p w14:paraId="5208E952"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3D1FC7C4">
          <v:rect id="_x0000_i1028" style="width:0;height:1.5pt" o:hralign="center" o:hrstd="t" o:hr="t" fillcolor="#a0a0a0" stroked="f"/>
        </w:pict>
      </w:r>
    </w:p>
    <w:p w14:paraId="3AEBC8EE"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4: DE INVESTERINGSMOTOR (ACTIEF VS. STILSTAAND KAPITAAL)</w:t>
      </w:r>
    </w:p>
    <w:p w14:paraId="028819A6"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Het stelsel maakt een strikt onderscheid in de status van vermogen. Geld bezitten mag, maar de manier waarop het wordt ingezet bepaalt de fiscale behandeling:</w:t>
      </w:r>
    </w:p>
    <w:p w14:paraId="3A4C97D9" w14:textId="77777777" w:rsidR="00720B9E" w:rsidRPr="00720B9E" w:rsidRDefault="00720B9E" w:rsidP="00720B9E">
      <w:pPr>
        <w:numPr>
          <w:ilvl w:val="0"/>
          <w:numId w:val="4"/>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Stilstaand Kapitaal:</w:t>
      </w:r>
      <w:r w:rsidRPr="00720B9E">
        <w:rPr>
          <w:rFonts w:ascii="Arial" w:eastAsia="Times New Roman" w:hAnsi="Arial" w:cs="Arial"/>
          <w:kern w:val="0"/>
          <w:lang w:eastAsia="nl-NL"/>
          <w14:ligatures w14:val="none"/>
        </w:rPr>
        <w:t xml:space="preserve"> Geld dat onproductief op reguliere bankrekeningen staat te 'potten' of wordt misbruikt voor speculatie, wordt aan de bron via de inkomenscurve belast. Dit geld financiert direct het maatschappelijke basisinkomen.</w:t>
      </w:r>
    </w:p>
    <w:p w14:paraId="276A2F8F" w14:textId="77777777" w:rsidR="00720B9E" w:rsidRPr="00720B9E" w:rsidRDefault="00720B9E" w:rsidP="00720B9E">
      <w:pPr>
        <w:numPr>
          <w:ilvl w:val="0"/>
          <w:numId w:val="4"/>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 xml:space="preserve">Productief Kapitaal (100% </w:t>
      </w:r>
      <w:proofErr w:type="spellStart"/>
      <w:r w:rsidRPr="00720B9E">
        <w:rPr>
          <w:rFonts w:ascii="Arial" w:eastAsia="Times New Roman" w:hAnsi="Arial" w:cs="Arial"/>
          <w:b/>
          <w:bCs/>
          <w:kern w:val="0"/>
          <w:lang w:eastAsia="nl-NL"/>
          <w14:ligatures w14:val="none"/>
        </w:rPr>
        <w:t>Investerings-Aftrek</w:t>
      </w:r>
      <w:proofErr w:type="spellEnd"/>
      <w:r w:rsidRPr="00720B9E">
        <w:rPr>
          <w:rFonts w:ascii="Arial" w:eastAsia="Times New Roman" w:hAnsi="Arial" w:cs="Arial"/>
          <w:b/>
          <w:bCs/>
          <w:kern w:val="0"/>
          <w:lang w:eastAsia="nl-NL"/>
          <w14:ligatures w14:val="none"/>
        </w:rPr>
        <w:t>):</w:t>
      </w:r>
      <w:r w:rsidRPr="00720B9E">
        <w:rPr>
          <w:rFonts w:ascii="Arial" w:eastAsia="Times New Roman" w:hAnsi="Arial" w:cs="Arial"/>
          <w:kern w:val="0"/>
          <w:lang w:eastAsia="nl-NL"/>
          <w14:ligatures w14:val="none"/>
        </w:rPr>
        <w:t xml:space="preserve"> Geld dat actief wordt ingezet om reële waarde te creëren, is heffingsvrij. Investeringen in productieve bedrijfsmiddelen, innovatie, werkgelegenheid of verduurzaming mogen voor 100% worden afgetrokken van de belastbare grondslag. De belastingdruk over dat geïnvesteerde deel daalt direct naar € 0.</w:t>
      </w:r>
    </w:p>
    <w:p w14:paraId="2FAF559F"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073F8F23">
          <v:rect id="_x0000_i1029" style="width:0;height:1.5pt" o:hralign="center" o:hrstd="t" o:hr="t" fillcolor="#a0a0a0" stroked="f"/>
        </w:pict>
      </w:r>
    </w:p>
    <w:p w14:paraId="747471FA"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5: UNIVERSEEL INKOMEN UIT VERMOGEN (ERFENISSEN EN LOTERIJWINSTEN)</w:t>
      </w:r>
    </w:p>
    <w:p w14:paraId="32456D05"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lastRenderedPageBreak/>
        <w:t xml:space="preserve">Er bestaan geen aparte wetten meer voor erfbelasting of kansspelbelasting. Zodra een erfenis vrijvalt of een loterijprijs wordt gewonnen, wordt dit bedrag fiscaal behandeld als een </w:t>
      </w:r>
      <w:r w:rsidRPr="00720B9E">
        <w:rPr>
          <w:rFonts w:ascii="Arial" w:eastAsia="Times New Roman" w:hAnsi="Arial" w:cs="Arial"/>
          <w:b/>
          <w:bCs/>
          <w:kern w:val="0"/>
          <w:lang w:eastAsia="nl-NL"/>
          <w14:ligatures w14:val="none"/>
        </w:rPr>
        <w:t>eenmalig topinkomen uit vermogen</w:t>
      </w:r>
      <w:r w:rsidRPr="00720B9E">
        <w:rPr>
          <w:rFonts w:ascii="Arial" w:eastAsia="Times New Roman" w:hAnsi="Arial" w:cs="Arial"/>
          <w:kern w:val="0"/>
          <w:lang w:eastAsia="nl-NL"/>
          <w14:ligatures w14:val="none"/>
        </w:rPr>
        <w:t xml:space="preserve"> in het jaar van ontvangst. De fiscale impact wordt volledig gestuurd door de keuze van de ontvanger:</w:t>
      </w:r>
    </w:p>
    <w:p w14:paraId="2C74338E" w14:textId="77777777" w:rsidR="00720B9E" w:rsidRPr="00720B9E" w:rsidRDefault="00720B9E" w:rsidP="00720B9E">
      <w:pPr>
        <w:numPr>
          <w:ilvl w:val="0"/>
          <w:numId w:val="5"/>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Direct Productief Investeren:</w:t>
      </w:r>
      <w:r w:rsidRPr="00720B9E">
        <w:rPr>
          <w:rFonts w:ascii="Arial" w:eastAsia="Times New Roman" w:hAnsi="Arial" w:cs="Arial"/>
          <w:kern w:val="0"/>
          <w:lang w:eastAsia="nl-NL"/>
          <w14:ligatures w14:val="none"/>
        </w:rPr>
        <w:t xml:space="preserve"> Wordt het geld direct ingezet voor een productief maatschappelijk doel, dan treedt de Investeringsmotor in werking via de 100% </w:t>
      </w:r>
      <w:proofErr w:type="spellStart"/>
      <w:r w:rsidRPr="00720B9E">
        <w:rPr>
          <w:rFonts w:ascii="Arial" w:eastAsia="Times New Roman" w:hAnsi="Arial" w:cs="Arial"/>
          <w:kern w:val="0"/>
          <w:lang w:eastAsia="nl-NL"/>
          <w14:ligatures w14:val="none"/>
        </w:rPr>
        <w:t>Investerings-Aftrek</w:t>
      </w:r>
      <w:proofErr w:type="spellEnd"/>
      <w:r w:rsidRPr="00720B9E">
        <w:rPr>
          <w:rFonts w:ascii="Arial" w:eastAsia="Times New Roman" w:hAnsi="Arial" w:cs="Arial"/>
          <w:kern w:val="0"/>
          <w:lang w:eastAsia="nl-NL"/>
          <w14:ligatures w14:val="none"/>
        </w:rPr>
        <w:t>.</w:t>
      </w:r>
    </w:p>
    <w:p w14:paraId="00EAA728" w14:textId="77777777" w:rsidR="00720B9E" w:rsidRPr="00720B9E" w:rsidRDefault="00720B9E" w:rsidP="00720B9E">
      <w:pPr>
        <w:numPr>
          <w:ilvl w:val="1"/>
          <w:numId w:val="5"/>
        </w:numPr>
        <w:spacing w:after="0" w:line="240" w:lineRule="auto"/>
        <w:rPr>
          <w:rFonts w:ascii="Arial" w:eastAsia="Times New Roman" w:hAnsi="Arial" w:cs="Arial"/>
          <w:kern w:val="0"/>
          <w:lang w:eastAsia="nl-NL"/>
          <w14:ligatures w14:val="none"/>
        </w:rPr>
      </w:pPr>
      <w:r w:rsidRPr="00720B9E">
        <w:rPr>
          <w:rFonts w:ascii="Arial" w:eastAsia="Times New Roman" w:hAnsi="Arial" w:cs="Arial"/>
          <w:i/>
          <w:iCs/>
          <w:kern w:val="0"/>
          <w:lang w:eastAsia="nl-NL"/>
          <w14:ligatures w14:val="none"/>
        </w:rPr>
        <w:t>Eigen Woning:</w:t>
      </w:r>
      <w:r w:rsidRPr="00720B9E">
        <w:rPr>
          <w:rFonts w:ascii="Arial" w:eastAsia="Times New Roman" w:hAnsi="Arial" w:cs="Arial"/>
          <w:kern w:val="0"/>
          <w:lang w:eastAsia="nl-NL"/>
          <w14:ligatures w14:val="none"/>
        </w:rPr>
        <w:t xml:space="preserve"> Het geld wordt gebruikt voor de aankoop of het schuldvrij maken van een </w:t>
      </w:r>
      <w:r w:rsidRPr="00720B9E">
        <w:rPr>
          <w:rFonts w:ascii="Arial" w:eastAsia="Times New Roman" w:hAnsi="Arial" w:cs="Arial"/>
          <w:b/>
          <w:bCs/>
          <w:kern w:val="0"/>
          <w:lang w:eastAsia="nl-NL"/>
          <w14:ligatures w14:val="none"/>
        </w:rPr>
        <w:t>eerste eigen woning</w:t>
      </w:r>
      <w:r w:rsidRPr="00720B9E">
        <w:rPr>
          <w:rFonts w:ascii="Arial" w:eastAsia="Times New Roman" w:hAnsi="Arial" w:cs="Arial"/>
          <w:kern w:val="0"/>
          <w:lang w:eastAsia="nl-NL"/>
          <w14:ligatures w14:val="none"/>
        </w:rPr>
        <w:t xml:space="preserve"> (hoofdverblijf). Dit stimuleert woningbezit en ontlast de huurmarkt. Speculatie en huisjesmelkerij zijn uitgesloten; bij een tweede pand of snelle verkoop vervalt de aftrek met terugwerkende kracht (</w:t>
      </w:r>
      <w:proofErr w:type="spellStart"/>
      <w:r w:rsidRPr="00720B9E">
        <w:rPr>
          <w:rFonts w:ascii="Arial" w:eastAsia="Times New Roman" w:hAnsi="Arial" w:cs="Arial"/>
          <w:kern w:val="0"/>
          <w:lang w:eastAsia="nl-NL"/>
          <w14:ligatures w14:val="none"/>
        </w:rPr>
        <w:t>clawback</w:t>
      </w:r>
      <w:proofErr w:type="spellEnd"/>
      <w:r w:rsidRPr="00720B9E">
        <w:rPr>
          <w:rFonts w:ascii="Arial" w:eastAsia="Times New Roman" w:hAnsi="Arial" w:cs="Arial"/>
          <w:kern w:val="0"/>
          <w:lang w:eastAsia="nl-NL"/>
          <w14:ligatures w14:val="none"/>
        </w:rPr>
        <w:t>-regeling).</w:t>
      </w:r>
    </w:p>
    <w:p w14:paraId="451B5178" w14:textId="77777777" w:rsidR="00720B9E" w:rsidRPr="00720B9E" w:rsidRDefault="00720B9E" w:rsidP="00720B9E">
      <w:pPr>
        <w:numPr>
          <w:ilvl w:val="1"/>
          <w:numId w:val="5"/>
        </w:numPr>
        <w:spacing w:after="0" w:line="240" w:lineRule="auto"/>
        <w:rPr>
          <w:rFonts w:ascii="Arial" w:eastAsia="Times New Roman" w:hAnsi="Arial" w:cs="Arial"/>
          <w:kern w:val="0"/>
          <w:lang w:eastAsia="nl-NL"/>
          <w14:ligatures w14:val="none"/>
        </w:rPr>
      </w:pPr>
      <w:r w:rsidRPr="00720B9E">
        <w:rPr>
          <w:rFonts w:ascii="Arial" w:eastAsia="Times New Roman" w:hAnsi="Arial" w:cs="Arial"/>
          <w:i/>
          <w:iCs/>
          <w:kern w:val="0"/>
          <w:lang w:eastAsia="nl-NL"/>
          <w14:ligatures w14:val="none"/>
        </w:rPr>
        <w:t>Bedrijfsvermogen:</w:t>
      </w:r>
      <w:r w:rsidRPr="00720B9E">
        <w:rPr>
          <w:rFonts w:ascii="Arial" w:eastAsia="Times New Roman" w:hAnsi="Arial" w:cs="Arial"/>
          <w:kern w:val="0"/>
          <w:lang w:eastAsia="nl-NL"/>
          <w14:ligatures w14:val="none"/>
        </w:rPr>
        <w:t xml:space="preserve"> Het geld wordt ingebracht als operationeel kapitaal of bedrijfsaandelen om banen te steunen. De continuïteit van ondernemingen wordt zo beschermd: er hoeven nooit gezonde bedrijven te worden opgedoekt of verkocht om puur de erfbelasting te betalen.</w:t>
      </w:r>
    </w:p>
    <w:p w14:paraId="44113B51" w14:textId="77777777" w:rsidR="00720B9E" w:rsidRPr="00720B9E" w:rsidRDefault="00720B9E" w:rsidP="00720B9E">
      <w:pPr>
        <w:numPr>
          <w:ilvl w:val="0"/>
          <w:numId w:val="5"/>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Direct Potten:</w:t>
      </w:r>
      <w:r w:rsidRPr="00720B9E">
        <w:rPr>
          <w:rFonts w:ascii="Arial" w:eastAsia="Times New Roman" w:hAnsi="Arial" w:cs="Arial"/>
          <w:kern w:val="0"/>
          <w:lang w:eastAsia="nl-NL"/>
          <w14:ligatures w14:val="none"/>
        </w:rPr>
        <w:t xml:space="preserve"> Zet de ontvanger het geld op een reguliere bankrekening, dan wordt het behandeld als stilstaand kapitaal en zwaar afgetoomd via de hyperbolische curve.</w:t>
      </w:r>
    </w:p>
    <w:p w14:paraId="641D65BF"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2C62D887">
          <v:rect id="_x0000_i1030" style="width:0;height:1.5pt" o:hralign="center" o:hrstd="t" o:hr="t" fillcolor="#a0a0a0" stroked="f"/>
        </w:pict>
      </w:r>
    </w:p>
    <w:p w14:paraId="56D529A0"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6: DE 5-JARIGE BEDENKTIJD (ROLLEN OF AFTOPPEN)</w:t>
      </w:r>
    </w:p>
    <w:p w14:paraId="4AAAC5C7"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Om burgers de rust te geven om weloverwogen financiële en maatschappelijke beslissingen te nemen, kent het stelsel een royale, flexibele bedenktijd van </w:t>
      </w:r>
      <w:r w:rsidRPr="00720B9E">
        <w:rPr>
          <w:rFonts w:ascii="Arial" w:eastAsia="Times New Roman" w:hAnsi="Arial" w:cs="Arial"/>
          <w:b/>
          <w:bCs/>
          <w:kern w:val="0"/>
          <w:lang w:eastAsia="nl-NL"/>
          <w14:ligatures w14:val="none"/>
        </w:rPr>
        <w:t>5 jaar</w:t>
      </w:r>
      <w:r w:rsidRPr="00720B9E">
        <w:rPr>
          <w:rFonts w:ascii="Arial" w:eastAsia="Times New Roman" w:hAnsi="Arial" w:cs="Arial"/>
          <w:kern w:val="0"/>
          <w:lang w:eastAsia="nl-NL"/>
          <w14:ligatures w14:val="none"/>
        </w:rPr>
        <w:t>.</w:t>
      </w:r>
    </w:p>
    <w:p w14:paraId="1472374A" w14:textId="77777777" w:rsidR="00720B9E" w:rsidRPr="00720B9E" w:rsidRDefault="00720B9E" w:rsidP="00720B9E">
      <w:pPr>
        <w:numPr>
          <w:ilvl w:val="0"/>
          <w:numId w:val="6"/>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Fiscale Luwte (Jaar 1 t/m 3):</w:t>
      </w:r>
      <w:r w:rsidRPr="00720B9E">
        <w:rPr>
          <w:rFonts w:ascii="Arial" w:eastAsia="Times New Roman" w:hAnsi="Arial" w:cs="Arial"/>
          <w:kern w:val="0"/>
          <w:lang w:eastAsia="nl-NL"/>
          <w14:ligatures w14:val="none"/>
        </w:rPr>
        <w:t xml:space="preserve"> Bij ontvangst mag het geld tijdelijk worden geparkeerd op een afgeschermde </w:t>
      </w:r>
      <w:r w:rsidRPr="00720B9E">
        <w:rPr>
          <w:rFonts w:ascii="Arial" w:eastAsia="Times New Roman" w:hAnsi="Arial" w:cs="Arial"/>
          <w:b/>
          <w:bCs/>
          <w:kern w:val="0"/>
          <w:lang w:eastAsia="nl-NL"/>
          <w14:ligatures w14:val="none"/>
        </w:rPr>
        <w:t>Investerings-Spaarrekening</w:t>
      </w:r>
      <w:r w:rsidRPr="00720B9E">
        <w:rPr>
          <w:rFonts w:ascii="Arial" w:eastAsia="Times New Roman" w:hAnsi="Arial" w:cs="Arial"/>
          <w:kern w:val="0"/>
          <w:lang w:eastAsia="nl-NL"/>
          <w14:ligatures w14:val="none"/>
        </w:rPr>
        <w:t>. Gedurende deze eerste drie jaar geldt volledige rust en behoudt men het recht op 100% belastingvrijstelling zodra het geld wordt geactiveerd in stenen of ondernemerschap.</w:t>
      </w:r>
    </w:p>
    <w:p w14:paraId="7CBFDD1C" w14:textId="77777777" w:rsidR="00720B9E" w:rsidRPr="00720B9E" w:rsidRDefault="00720B9E" w:rsidP="00720B9E">
      <w:pPr>
        <w:numPr>
          <w:ilvl w:val="0"/>
          <w:numId w:val="6"/>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De Activeringsfase (Jaar 4 en 5):</w:t>
      </w:r>
      <w:r w:rsidRPr="00720B9E">
        <w:rPr>
          <w:rFonts w:ascii="Arial" w:eastAsia="Times New Roman" w:hAnsi="Arial" w:cs="Arial"/>
          <w:kern w:val="0"/>
          <w:lang w:eastAsia="nl-NL"/>
          <w14:ligatures w14:val="none"/>
        </w:rPr>
        <w:t xml:space="preserve"> Staat het geld na drie jaar nog ongebruikt op de rekening? Dan blijft de reservering voor de hoofdinvestering intact, maar heft de overheid een milde 'activeringsrente' (bijvoorbeeld 2% per jaar) over het stilstaande deel om beweging te stimuleren.</w:t>
      </w:r>
    </w:p>
    <w:p w14:paraId="67926318" w14:textId="77777777" w:rsidR="00720B9E" w:rsidRPr="00720B9E" w:rsidRDefault="00720B9E" w:rsidP="00720B9E">
      <w:pPr>
        <w:numPr>
          <w:ilvl w:val="0"/>
          <w:numId w:val="6"/>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De Harde Deadline (Vanaf Jaar 6):</w:t>
      </w:r>
      <w:r w:rsidRPr="00720B9E">
        <w:rPr>
          <w:rFonts w:ascii="Arial" w:eastAsia="Times New Roman" w:hAnsi="Arial" w:cs="Arial"/>
          <w:kern w:val="0"/>
          <w:lang w:eastAsia="nl-NL"/>
          <w14:ligatures w14:val="none"/>
        </w:rPr>
        <w:t xml:space="preserve"> Is de termijn van 5 jaar volledig verstreken zonder aantoonbare actieve investering? Dan vervalt de beschermde status van de rekening definitief en stort het resterende bedrag alsnog de hyperbool in.</w:t>
      </w:r>
    </w:p>
    <w:p w14:paraId="75F08D85"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67199054">
          <v:rect id="_x0000_i1031" style="width:0;height:1.5pt" o:hralign="center" o:hrstd="t" o:hr="t" fillcolor="#a0a0a0" stroked="f"/>
        </w:pict>
      </w:r>
    </w:p>
    <w:p w14:paraId="2872268C"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7: DE GEDOSEERDE ACTIVERINGS-OPTIE</w:t>
      </w:r>
    </w:p>
    <w:p w14:paraId="3E3D8CD2"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lastRenderedPageBreak/>
        <w:t xml:space="preserve">Tijdens de 5-jarige bedenktijd is de burger niet verplicht om het kapitaal in één keer volledig in stenen of bedrijven te steken. Men heeft het recht om het geparkeerde kapitaal naar eigen inzicht </w:t>
      </w:r>
      <w:r w:rsidRPr="00720B9E">
        <w:rPr>
          <w:rFonts w:ascii="Arial" w:eastAsia="Times New Roman" w:hAnsi="Arial" w:cs="Arial"/>
          <w:b/>
          <w:bCs/>
          <w:kern w:val="0"/>
          <w:lang w:eastAsia="nl-NL"/>
          <w14:ligatures w14:val="none"/>
        </w:rPr>
        <w:t>in delen op te nemen</w:t>
      </w:r>
      <w:r w:rsidRPr="00720B9E">
        <w:rPr>
          <w:rFonts w:ascii="Arial" w:eastAsia="Times New Roman" w:hAnsi="Arial" w:cs="Arial"/>
          <w:kern w:val="0"/>
          <w:lang w:eastAsia="nl-NL"/>
          <w14:ligatures w14:val="none"/>
        </w:rPr>
        <w:t>.</w:t>
      </w:r>
    </w:p>
    <w:p w14:paraId="5A502476" w14:textId="77777777" w:rsidR="00720B9E" w:rsidRPr="00720B9E" w:rsidRDefault="00720B9E" w:rsidP="00720B9E">
      <w:pPr>
        <w:numPr>
          <w:ilvl w:val="0"/>
          <w:numId w:val="7"/>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Fiscale Spreiding:</w:t>
      </w:r>
      <w:r w:rsidRPr="00720B9E">
        <w:rPr>
          <w:rFonts w:ascii="Arial" w:eastAsia="Times New Roman" w:hAnsi="Arial" w:cs="Arial"/>
          <w:kern w:val="0"/>
          <w:lang w:eastAsia="nl-NL"/>
          <w14:ligatures w14:val="none"/>
        </w:rPr>
        <w:t xml:space="preserve"> Elk opgenomen deel wordt in dat specifieke jaar opgeteld bij het reguliere inkomen en stroomt vloeiend door de wiskundige curve. Hierdoor kan de burger de belastingdruk slim over de jaren uitsmeren en onder of rond het omslagpunt houden.</w:t>
      </w:r>
    </w:p>
    <w:p w14:paraId="4F93AA58" w14:textId="77777777" w:rsidR="00720B9E" w:rsidRPr="00720B9E" w:rsidRDefault="00720B9E" w:rsidP="00720B9E">
      <w:pPr>
        <w:numPr>
          <w:ilvl w:val="0"/>
          <w:numId w:val="7"/>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Vrij Besteedbaar:</w:t>
      </w:r>
      <w:r w:rsidRPr="00720B9E">
        <w:rPr>
          <w:rFonts w:ascii="Arial" w:eastAsia="Times New Roman" w:hAnsi="Arial" w:cs="Arial"/>
          <w:kern w:val="0"/>
          <w:lang w:eastAsia="nl-NL"/>
          <w14:ligatures w14:val="none"/>
        </w:rPr>
        <w:t xml:space="preserve"> Het deel dat via deze gedoseerde route is opgenomen en door de curve is belast, transformeert in </w:t>
      </w:r>
      <w:r w:rsidRPr="00720B9E">
        <w:rPr>
          <w:rFonts w:ascii="Arial" w:eastAsia="Times New Roman" w:hAnsi="Arial" w:cs="Arial"/>
          <w:b/>
          <w:bCs/>
          <w:kern w:val="0"/>
          <w:lang w:eastAsia="nl-NL"/>
          <w14:ligatures w14:val="none"/>
        </w:rPr>
        <w:t>volledig vrij besteedbaar cash geld</w:t>
      </w:r>
      <w:r w:rsidRPr="00720B9E">
        <w:rPr>
          <w:rFonts w:ascii="Arial" w:eastAsia="Times New Roman" w:hAnsi="Arial" w:cs="Arial"/>
          <w:kern w:val="0"/>
          <w:lang w:eastAsia="nl-NL"/>
          <w14:ligatures w14:val="none"/>
        </w:rPr>
        <w:t>. Over dit specifieke deel vervalt de investeringsverplichting; de burger mag dit vrij consumeren of besteden naar eigen wens.</w:t>
      </w:r>
    </w:p>
    <w:p w14:paraId="6EFAC5E3"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5AC2C5D3">
          <v:rect id="_x0000_i1032" style="width:0;height:1.5pt" o:hralign="center" o:hrstd="t" o:hr="t" fillcolor="#a0a0a0" stroked="f"/>
        </w:pict>
      </w:r>
    </w:p>
    <w:p w14:paraId="25868017"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PILAAR 8: DE EUROPESE FISCALE UNIE &amp; HET EURO-BASISINKOMEN</w:t>
      </w:r>
    </w:p>
    <w:p w14:paraId="33ECB81D"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Om kapitaalvlucht te voorkomen en een stabiel economisch blok te vormen, wordt dit stelsel direct verankerd op het niveau van de gehele eurozone.</w:t>
      </w:r>
    </w:p>
    <w:p w14:paraId="1B600E7F" w14:textId="77777777" w:rsidR="00720B9E" w:rsidRPr="00720B9E" w:rsidRDefault="00720B9E" w:rsidP="00720B9E">
      <w:pPr>
        <w:numPr>
          <w:ilvl w:val="0"/>
          <w:numId w:val="8"/>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Grenzeloze Harmonisatie:</w:t>
      </w:r>
      <w:r w:rsidRPr="00720B9E">
        <w:rPr>
          <w:rFonts w:ascii="Arial" w:eastAsia="Times New Roman" w:hAnsi="Arial" w:cs="Arial"/>
          <w:kern w:val="0"/>
          <w:lang w:eastAsia="nl-NL"/>
          <w14:ligatures w14:val="none"/>
        </w:rPr>
        <w:t xml:space="preserve"> De wiskundige inkomenscurve en de Loonkloof-Multiplier worden de universele fiscale standaard voor alle lidstaten. Het verplaatsen van vermogen binnen Europa om belasting te ontwijken verliest hiermee direct zijn nut. De Investerings-Spaarrekening is grensoverschrijdend: kapitaal kan in de gehele eurozone belastingvrij worden geactiveerd.</w:t>
      </w:r>
    </w:p>
    <w:p w14:paraId="4F18EF6F" w14:textId="77777777" w:rsidR="00720B9E" w:rsidRPr="00720B9E" w:rsidRDefault="00720B9E" w:rsidP="00720B9E">
      <w:pPr>
        <w:numPr>
          <w:ilvl w:val="0"/>
          <w:numId w:val="8"/>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Het Europees Basisinkomen met Welvaarts-Index:</w:t>
      </w:r>
      <w:r w:rsidRPr="00720B9E">
        <w:rPr>
          <w:rFonts w:ascii="Arial" w:eastAsia="Times New Roman" w:hAnsi="Arial" w:cs="Arial"/>
          <w:kern w:val="0"/>
          <w:lang w:eastAsia="nl-NL"/>
          <w14:ligatures w14:val="none"/>
        </w:rPr>
        <w:t xml:space="preserve"> Het Universele Basisinkomen wordt centraal gefinancierd uit de Europese opbrengsten van de hyperbool (het afgetoomde stilstaande kapitaal van multinationals en de allerrijksten). Om misbruik te voorkomen en rechtvaardigheid te borgen, wordt de hoogte gekoppeld aan de lokale kosten van levensonderhoud per lidstaat. De </w:t>
      </w:r>
      <w:r w:rsidRPr="00720B9E">
        <w:rPr>
          <w:rFonts w:ascii="Arial" w:eastAsia="Times New Roman" w:hAnsi="Arial" w:cs="Arial"/>
          <w:b/>
          <w:bCs/>
          <w:kern w:val="0"/>
          <w:lang w:eastAsia="nl-NL"/>
          <w14:ligatures w14:val="none"/>
        </w:rPr>
        <w:t>reële koopkracht</w:t>
      </w:r>
      <w:r w:rsidRPr="00720B9E">
        <w:rPr>
          <w:rFonts w:ascii="Arial" w:eastAsia="Times New Roman" w:hAnsi="Arial" w:cs="Arial"/>
          <w:kern w:val="0"/>
          <w:lang w:eastAsia="nl-NL"/>
          <w14:ligatures w14:val="none"/>
        </w:rPr>
        <w:t xml:space="preserve"> is voor iedere Europese burger exact gelijk, wat economisch gedwongen migratie binnen de unie stopt.</w:t>
      </w:r>
    </w:p>
    <w:p w14:paraId="0AA6523D" w14:textId="77777777" w:rsidR="00720B9E" w:rsidRPr="00720B9E" w:rsidRDefault="00720B9E" w:rsidP="00720B9E">
      <w:pPr>
        <w:numPr>
          <w:ilvl w:val="0"/>
          <w:numId w:val="8"/>
        </w:numPr>
        <w:spacing w:after="0" w:line="240" w:lineRule="auto"/>
        <w:rPr>
          <w:rFonts w:ascii="Arial" w:eastAsia="Times New Roman" w:hAnsi="Arial" w:cs="Arial"/>
          <w:kern w:val="0"/>
          <w:lang w:eastAsia="nl-NL"/>
          <w14:ligatures w14:val="none"/>
        </w:rPr>
      </w:pPr>
      <w:r w:rsidRPr="00720B9E">
        <w:rPr>
          <w:rFonts w:ascii="Arial" w:eastAsia="Times New Roman" w:hAnsi="Arial" w:cs="Arial"/>
          <w:b/>
          <w:bCs/>
          <w:kern w:val="0"/>
          <w:lang w:eastAsia="nl-NL"/>
          <w14:ligatures w14:val="none"/>
        </w:rPr>
        <w:t>De Europese Buitengrens-Taks:</w:t>
      </w:r>
      <w:r w:rsidRPr="00720B9E">
        <w:rPr>
          <w:rFonts w:ascii="Arial" w:eastAsia="Times New Roman" w:hAnsi="Arial" w:cs="Arial"/>
          <w:kern w:val="0"/>
          <w:lang w:eastAsia="nl-NL"/>
          <w14:ligatures w14:val="none"/>
        </w:rPr>
        <w:t xml:space="preserve"> Producten en diensten van bedrijven van buiten de EU die opereren met een excessieve loonkloof, worden aan de Europese buitengrens belast met een correctietarief. Dit beschermt de Europese markt en dwingt buitenlandse spelers tot eerlijkere beloningen.</w:t>
      </w:r>
    </w:p>
    <w:p w14:paraId="29ADAAA1" w14:textId="77777777" w:rsidR="00720B9E" w:rsidRPr="00720B9E" w:rsidRDefault="00000000" w:rsidP="00720B9E">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7D2C0B49">
          <v:rect id="_x0000_i1033" style="width:0;height:1.5pt" o:hralign="center" o:hrstd="t" o:hr="t" fillcolor="#a0a0a0" stroked="f"/>
        </w:pict>
      </w:r>
    </w:p>
    <w:p w14:paraId="0677AC5F" w14:textId="77777777" w:rsidR="00720B9E" w:rsidRPr="00720B9E" w:rsidRDefault="00720B9E" w:rsidP="00720B9E">
      <w:pPr>
        <w:spacing w:line="240" w:lineRule="auto"/>
        <w:rPr>
          <w:rFonts w:ascii="Arial" w:eastAsia="Times New Roman" w:hAnsi="Arial" w:cs="Arial"/>
          <w:b/>
          <w:bCs/>
          <w:kern w:val="0"/>
          <w:sz w:val="30"/>
          <w:szCs w:val="30"/>
          <w:lang w:eastAsia="nl-NL"/>
          <w14:ligatures w14:val="none"/>
        </w:rPr>
      </w:pPr>
      <w:r w:rsidRPr="00720B9E">
        <w:rPr>
          <w:rFonts w:ascii="Arial" w:eastAsia="Times New Roman" w:hAnsi="Arial" w:cs="Arial"/>
          <w:b/>
          <w:bCs/>
          <w:kern w:val="0"/>
          <w:sz w:val="30"/>
          <w:szCs w:val="30"/>
          <w:lang w:eastAsia="nl-NL"/>
          <w14:ligatures w14:val="none"/>
        </w:rPr>
        <w:t>CONCLUSIE</w:t>
      </w:r>
    </w:p>
    <w:p w14:paraId="381C6FBC" w14:textId="77777777" w:rsidR="00720B9E" w:rsidRPr="00720B9E" w:rsidRDefault="00720B9E" w:rsidP="00720B9E">
      <w:pPr>
        <w:spacing w:line="240" w:lineRule="auto"/>
        <w:rPr>
          <w:rFonts w:ascii="Arial" w:eastAsia="Times New Roman" w:hAnsi="Arial" w:cs="Arial"/>
          <w:kern w:val="0"/>
          <w:lang w:eastAsia="nl-NL"/>
          <w14:ligatures w14:val="none"/>
        </w:rPr>
      </w:pPr>
      <w:r w:rsidRPr="00720B9E">
        <w:rPr>
          <w:rFonts w:ascii="Arial" w:eastAsia="Times New Roman" w:hAnsi="Arial" w:cs="Arial"/>
          <w:kern w:val="0"/>
          <w:lang w:eastAsia="nl-NL"/>
          <w14:ligatures w14:val="none"/>
        </w:rPr>
        <w:t xml:space="preserve">Dit Alternatieve Economische Belastingstelsel verschuift de focus van </w:t>
      </w:r>
      <w:r w:rsidRPr="00720B9E">
        <w:rPr>
          <w:rFonts w:ascii="Arial" w:eastAsia="Times New Roman" w:hAnsi="Arial" w:cs="Arial"/>
          <w:i/>
          <w:iCs/>
          <w:kern w:val="0"/>
          <w:lang w:eastAsia="nl-NL"/>
          <w14:ligatures w14:val="none"/>
        </w:rPr>
        <w:t>wat je bezit of verdient</w:t>
      </w:r>
      <w:r w:rsidRPr="00720B9E">
        <w:rPr>
          <w:rFonts w:ascii="Arial" w:eastAsia="Times New Roman" w:hAnsi="Arial" w:cs="Arial"/>
          <w:kern w:val="0"/>
          <w:lang w:eastAsia="nl-NL"/>
          <w14:ligatures w14:val="none"/>
        </w:rPr>
        <w:t xml:space="preserve"> naar </w:t>
      </w:r>
      <w:r w:rsidRPr="00720B9E">
        <w:rPr>
          <w:rFonts w:ascii="Arial" w:eastAsia="Times New Roman" w:hAnsi="Arial" w:cs="Arial"/>
          <w:i/>
          <w:iCs/>
          <w:kern w:val="0"/>
          <w:lang w:eastAsia="nl-NL"/>
          <w14:ligatures w14:val="none"/>
        </w:rPr>
        <w:t>wat je bijdraagt aan de omloop van geld</w:t>
      </w:r>
      <w:r w:rsidRPr="00720B9E">
        <w:rPr>
          <w:rFonts w:ascii="Arial" w:eastAsia="Times New Roman" w:hAnsi="Arial" w:cs="Arial"/>
          <w:kern w:val="0"/>
          <w:lang w:eastAsia="nl-NL"/>
          <w14:ligatures w14:val="none"/>
        </w:rPr>
        <w:t>. Het geeft burgers maximale menselijke flexibiliteit en bescherming, terwijl het wiskundige mechanisme onherroepelijk zorgt dat extreme vermogensconcentraties verleden tijd zijn en de reële economie floreert.</w:t>
      </w:r>
    </w:p>
    <w:p w14:paraId="37EA0EFC" w14:textId="77777777" w:rsidR="009D55B0" w:rsidRDefault="009D55B0"/>
    <w:sectPr w:rsidR="009D5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1507"/>
    <w:multiLevelType w:val="multilevel"/>
    <w:tmpl w:val="A648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C20C4"/>
    <w:multiLevelType w:val="multilevel"/>
    <w:tmpl w:val="9068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C20F2"/>
    <w:multiLevelType w:val="multilevel"/>
    <w:tmpl w:val="324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D3894"/>
    <w:multiLevelType w:val="multilevel"/>
    <w:tmpl w:val="95BC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77E80"/>
    <w:multiLevelType w:val="multilevel"/>
    <w:tmpl w:val="B1CC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3056E"/>
    <w:multiLevelType w:val="multilevel"/>
    <w:tmpl w:val="153AB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73BF5"/>
    <w:multiLevelType w:val="multilevel"/>
    <w:tmpl w:val="F1A4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21557"/>
    <w:multiLevelType w:val="multilevel"/>
    <w:tmpl w:val="C3CC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097153">
    <w:abstractNumId w:val="3"/>
  </w:num>
  <w:num w:numId="2" w16cid:durableId="599263810">
    <w:abstractNumId w:val="1"/>
  </w:num>
  <w:num w:numId="3" w16cid:durableId="1197087683">
    <w:abstractNumId w:val="7"/>
  </w:num>
  <w:num w:numId="4" w16cid:durableId="1444960093">
    <w:abstractNumId w:val="2"/>
  </w:num>
  <w:num w:numId="5" w16cid:durableId="440806167">
    <w:abstractNumId w:val="5"/>
  </w:num>
  <w:num w:numId="6" w16cid:durableId="18509916">
    <w:abstractNumId w:val="4"/>
  </w:num>
  <w:num w:numId="7" w16cid:durableId="5137774">
    <w:abstractNumId w:val="6"/>
  </w:num>
  <w:num w:numId="8" w16cid:durableId="90914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9E"/>
    <w:rsid w:val="000B65D7"/>
    <w:rsid w:val="00513244"/>
    <w:rsid w:val="00720B9E"/>
    <w:rsid w:val="00854784"/>
    <w:rsid w:val="009D55B0"/>
    <w:rsid w:val="00D80986"/>
    <w:rsid w:val="00DC53E5"/>
    <w:rsid w:val="00F305D6"/>
    <w:rsid w:val="00FE4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C71B"/>
  <w15:chartTrackingRefBased/>
  <w15:docId w15:val="{64F89B8E-B609-4B81-BC02-89163120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B9E"/>
    <w:rPr>
      <w:rFonts w:eastAsiaTheme="majorEastAsia" w:cstheme="majorBidi"/>
      <w:color w:val="272727" w:themeColor="text1" w:themeTint="D8"/>
    </w:rPr>
  </w:style>
  <w:style w:type="paragraph" w:styleId="Title">
    <w:name w:val="Title"/>
    <w:basedOn w:val="Normal"/>
    <w:next w:val="Normal"/>
    <w:link w:val="TitleChar"/>
    <w:uiPriority w:val="10"/>
    <w:qFormat/>
    <w:rsid w:val="00720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B9E"/>
    <w:pPr>
      <w:spacing w:before="160"/>
      <w:jc w:val="center"/>
    </w:pPr>
    <w:rPr>
      <w:i/>
      <w:iCs/>
      <w:color w:val="404040" w:themeColor="text1" w:themeTint="BF"/>
    </w:rPr>
  </w:style>
  <w:style w:type="character" w:customStyle="1" w:styleId="QuoteChar">
    <w:name w:val="Quote Char"/>
    <w:basedOn w:val="DefaultParagraphFont"/>
    <w:link w:val="Quote"/>
    <w:uiPriority w:val="29"/>
    <w:rsid w:val="00720B9E"/>
    <w:rPr>
      <w:i/>
      <w:iCs/>
      <w:color w:val="404040" w:themeColor="text1" w:themeTint="BF"/>
    </w:rPr>
  </w:style>
  <w:style w:type="paragraph" w:styleId="ListParagraph">
    <w:name w:val="List Paragraph"/>
    <w:basedOn w:val="Normal"/>
    <w:uiPriority w:val="34"/>
    <w:qFormat/>
    <w:rsid w:val="00720B9E"/>
    <w:pPr>
      <w:ind w:left="720"/>
      <w:contextualSpacing/>
    </w:pPr>
  </w:style>
  <w:style w:type="character" w:styleId="IntenseEmphasis">
    <w:name w:val="Intense Emphasis"/>
    <w:basedOn w:val="DefaultParagraphFont"/>
    <w:uiPriority w:val="21"/>
    <w:qFormat/>
    <w:rsid w:val="00720B9E"/>
    <w:rPr>
      <w:i/>
      <w:iCs/>
      <w:color w:val="0F4761" w:themeColor="accent1" w:themeShade="BF"/>
    </w:rPr>
  </w:style>
  <w:style w:type="paragraph" w:styleId="IntenseQuote">
    <w:name w:val="Intense Quote"/>
    <w:basedOn w:val="Normal"/>
    <w:next w:val="Normal"/>
    <w:link w:val="IntenseQuoteChar"/>
    <w:uiPriority w:val="30"/>
    <w:qFormat/>
    <w:rsid w:val="0072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B9E"/>
    <w:rPr>
      <w:i/>
      <w:iCs/>
      <w:color w:val="0F4761" w:themeColor="accent1" w:themeShade="BF"/>
    </w:rPr>
  </w:style>
  <w:style w:type="character" w:styleId="IntenseReference">
    <w:name w:val="Intense Reference"/>
    <w:basedOn w:val="DefaultParagraphFont"/>
    <w:uiPriority w:val="32"/>
    <w:qFormat/>
    <w:rsid w:val="00720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50030">
      <w:bodyDiv w:val="1"/>
      <w:marLeft w:val="0"/>
      <w:marRight w:val="0"/>
      <w:marTop w:val="0"/>
      <w:marBottom w:val="0"/>
      <w:divBdr>
        <w:top w:val="none" w:sz="0" w:space="0" w:color="auto"/>
        <w:left w:val="none" w:sz="0" w:space="0" w:color="auto"/>
        <w:bottom w:val="none" w:sz="0" w:space="0" w:color="auto"/>
        <w:right w:val="none" w:sz="0" w:space="0" w:color="auto"/>
      </w:divBdr>
      <w:divsChild>
        <w:div w:id="1848980990">
          <w:marLeft w:val="0"/>
          <w:marRight w:val="0"/>
          <w:marTop w:val="360"/>
          <w:marBottom w:val="180"/>
          <w:divBdr>
            <w:top w:val="none" w:sz="0" w:space="0" w:color="auto"/>
            <w:left w:val="none" w:sz="0" w:space="0" w:color="auto"/>
            <w:bottom w:val="none" w:sz="0" w:space="0" w:color="auto"/>
            <w:right w:val="none" w:sz="0" w:space="0" w:color="auto"/>
          </w:divBdr>
        </w:div>
        <w:div w:id="1846171590">
          <w:marLeft w:val="0"/>
          <w:marRight w:val="0"/>
          <w:marTop w:val="360"/>
          <w:marBottom w:val="180"/>
          <w:divBdr>
            <w:top w:val="none" w:sz="0" w:space="0" w:color="auto"/>
            <w:left w:val="none" w:sz="0" w:space="0" w:color="auto"/>
            <w:bottom w:val="none" w:sz="0" w:space="0" w:color="auto"/>
            <w:right w:val="none" w:sz="0" w:space="0" w:color="auto"/>
          </w:divBdr>
        </w:div>
        <w:div w:id="1452361732">
          <w:marLeft w:val="0"/>
          <w:marRight w:val="0"/>
          <w:marTop w:val="180"/>
          <w:marBottom w:val="240"/>
          <w:divBdr>
            <w:top w:val="none" w:sz="0" w:space="0" w:color="auto"/>
            <w:left w:val="none" w:sz="0" w:space="0" w:color="auto"/>
            <w:bottom w:val="none" w:sz="0" w:space="0" w:color="auto"/>
            <w:right w:val="none" w:sz="0" w:space="0" w:color="auto"/>
          </w:divBdr>
        </w:div>
        <w:div w:id="1628274416">
          <w:marLeft w:val="0"/>
          <w:marRight w:val="0"/>
          <w:marTop w:val="360"/>
          <w:marBottom w:val="180"/>
          <w:divBdr>
            <w:top w:val="none" w:sz="0" w:space="0" w:color="auto"/>
            <w:left w:val="none" w:sz="0" w:space="0" w:color="auto"/>
            <w:bottom w:val="none" w:sz="0" w:space="0" w:color="auto"/>
            <w:right w:val="none" w:sz="0" w:space="0" w:color="auto"/>
          </w:divBdr>
        </w:div>
        <w:div w:id="1774671296">
          <w:marLeft w:val="0"/>
          <w:marRight w:val="0"/>
          <w:marTop w:val="180"/>
          <w:marBottom w:val="240"/>
          <w:divBdr>
            <w:top w:val="none" w:sz="0" w:space="0" w:color="auto"/>
            <w:left w:val="none" w:sz="0" w:space="0" w:color="auto"/>
            <w:bottom w:val="none" w:sz="0" w:space="0" w:color="auto"/>
            <w:right w:val="none" w:sz="0" w:space="0" w:color="auto"/>
          </w:divBdr>
        </w:div>
        <w:div w:id="449057295">
          <w:marLeft w:val="0"/>
          <w:marRight w:val="0"/>
          <w:marTop w:val="360"/>
          <w:marBottom w:val="180"/>
          <w:divBdr>
            <w:top w:val="none" w:sz="0" w:space="0" w:color="auto"/>
            <w:left w:val="none" w:sz="0" w:space="0" w:color="auto"/>
            <w:bottom w:val="none" w:sz="0" w:space="0" w:color="auto"/>
            <w:right w:val="none" w:sz="0" w:space="0" w:color="auto"/>
          </w:divBdr>
        </w:div>
        <w:div w:id="1382829459">
          <w:marLeft w:val="0"/>
          <w:marRight w:val="0"/>
          <w:marTop w:val="180"/>
          <w:marBottom w:val="240"/>
          <w:divBdr>
            <w:top w:val="none" w:sz="0" w:space="0" w:color="auto"/>
            <w:left w:val="none" w:sz="0" w:space="0" w:color="auto"/>
            <w:bottom w:val="none" w:sz="0" w:space="0" w:color="auto"/>
            <w:right w:val="none" w:sz="0" w:space="0" w:color="auto"/>
          </w:divBdr>
        </w:div>
        <w:div w:id="812215944">
          <w:marLeft w:val="0"/>
          <w:marRight w:val="0"/>
          <w:marTop w:val="360"/>
          <w:marBottom w:val="180"/>
          <w:divBdr>
            <w:top w:val="none" w:sz="0" w:space="0" w:color="auto"/>
            <w:left w:val="none" w:sz="0" w:space="0" w:color="auto"/>
            <w:bottom w:val="none" w:sz="0" w:space="0" w:color="auto"/>
            <w:right w:val="none" w:sz="0" w:space="0" w:color="auto"/>
          </w:divBdr>
        </w:div>
        <w:div w:id="254481589">
          <w:marLeft w:val="0"/>
          <w:marRight w:val="0"/>
          <w:marTop w:val="180"/>
          <w:marBottom w:val="240"/>
          <w:divBdr>
            <w:top w:val="none" w:sz="0" w:space="0" w:color="auto"/>
            <w:left w:val="none" w:sz="0" w:space="0" w:color="auto"/>
            <w:bottom w:val="none" w:sz="0" w:space="0" w:color="auto"/>
            <w:right w:val="none" w:sz="0" w:space="0" w:color="auto"/>
          </w:divBdr>
        </w:div>
        <w:div w:id="804203245">
          <w:marLeft w:val="0"/>
          <w:marRight w:val="0"/>
          <w:marTop w:val="360"/>
          <w:marBottom w:val="180"/>
          <w:divBdr>
            <w:top w:val="none" w:sz="0" w:space="0" w:color="auto"/>
            <w:left w:val="none" w:sz="0" w:space="0" w:color="auto"/>
            <w:bottom w:val="none" w:sz="0" w:space="0" w:color="auto"/>
            <w:right w:val="none" w:sz="0" w:space="0" w:color="auto"/>
          </w:divBdr>
        </w:div>
        <w:div w:id="1570383595">
          <w:marLeft w:val="0"/>
          <w:marRight w:val="0"/>
          <w:marTop w:val="180"/>
          <w:marBottom w:val="240"/>
          <w:divBdr>
            <w:top w:val="none" w:sz="0" w:space="0" w:color="auto"/>
            <w:left w:val="none" w:sz="0" w:space="0" w:color="auto"/>
            <w:bottom w:val="none" w:sz="0" w:space="0" w:color="auto"/>
            <w:right w:val="none" w:sz="0" w:space="0" w:color="auto"/>
          </w:divBdr>
        </w:div>
        <w:div w:id="1263296679">
          <w:marLeft w:val="0"/>
          <w:marRight w:val="0"/>
          <w:marTop w:val="360"/>
          <w:marBottom w:val="180"/>
          <w:divBdr>
            <w:top w:val="none" w:sz="0" w:space="0" w:color="auto"/>
            <w:left w:val="none" w:sz="0" w:space="0" w:color="auto"/>
            <w:bottom w:val="none" w:sz="0" w:space="0" w:color="auto"/>
            <w:right w:val="none" w:sz="0" w:space="0" w:color="auto"/>
          </w:divBdr>
        </w:div>
        <w:div w:id="2091582840">
          <w:marLeft w:val="0"/>
          <w:marRight w:val="0"/>
          <w:marTop w:val="180"/>
          <w:marBottom w:val="240"/>
          <w:divBdr>
            <w:top w:val="none" w:sz="0" w:space="0" w:color="auto"/>
            <w:left w:val="none" w:sz="0" w:space="0" w:color="auto"/>
            <w:bottom w:val="none" w:sz="0" w:space="0" w:color="auto"/>
            <w:right w:val="none" w:sz="0" w:space="0" w:color="auto"/>
          </w:divBdr>
        </w:div>
        <w:div w:id="1073890415">
          <w:marLeft w:val="0"/>
          <w:marRight w:val="0"/>
          <w:marTop w:val="360"/>
          <w:marBottom w:val="180"/>
          <w:divBdr>
            <w:top w:val="none" w:sz="0" w:space="0" w:color="auto"/>
            <w:left w:val="none" w:sz="0" w:space="0" w:color="auto"/>
            <w:bottom w:val="none" w:sz="0" w:space="0" w:color="auto"/>
            <w:right w:val="none" w:sz="0" w:space="0" w:color="auto"/>
          </w:divBdr>
        </w:div>
        <w:div w:id="1920821300">
          <w:marLeft w:val="0"/>
          <w:marRight w:val="0"/>
          <w:marTop w:val="180"/>
          <w:marBottom w:val="240"/>
          <w:divBdr>
            <w:top w:val="none" w:sz="0" w:space="0" w:color="auto"/>
            <w:left w:val="none" w:sz="0" w:space="0" w:color="auto"/>
            <w:bottom w:val="none" w:sz="0" w:space="0" w:color="auto"/>
            <w:right w:val="none" w:sz="0" w:space="0" w:color="auto"/>
          </w:divBdr>
        </w:div>
        <w:div w:id="998924149">
          <w:marLeft w:val="0"/>
          <w:marRight w:val="0"/>
          <w:marTop w:val="360"/>
          <w:marBottom w:val="180"/>
          <w:divBdr>
            <w:top w:val="none" w:sz="0" w:space="0" w:color="auto"/>
            <w:left w:val="none" w:sz="0" w:space="0" w:color="auto"/>
            <w:bottom w:val="none" w:sz="0" w:space="0" w:color="auto"/>
            <w:right w:val="none" w:sz="0" w:space="0" w:color="auto"/>
          </w:divBdr>
        </w:div>
        <w:div w:id="541796294">
          <w:marLeft w:val="0"/>
          <w:marRight w:val="0"/>
          <w:marTop w:val="180"/>
          <w:marBottom w:val="240"/>
          <w:divBdr>
            <w:top w:val="none" w:sz="0" w:space="0" w:color="auto"/>
            <w:left w:val="none" w:sz="0" w:space="0" w:color="auto"/>
            <w:bottom w:val="none" w:sz="0" w:space="0" w:color="auto"/>
            <w:right w:val="none" w:sz="0" w:space="0" w:color="auto"/>
          </w:divBdr>
        </w:div>
        <w:div w:id="106777327">
          <w:marLeft w:val="0"/>
          <w:marRight w:val="0"/>
          <w:marTop w:val="360"/>
          <w:marBottom w:val="180"/>
          <w:divBdr>
            <w:top w:val="none" w:sz="0" w:space="0" w:color="auto"/>
            <w:left w:val="none" w:sz="0" w:space="0" w:color="auto"/>
            <w:bottom w:val="none" w:sz="0" w:space="0" w:color="auto"/>
            <w:right w:val="none" w:sz="0" w:space="0" w:color="auto"/>
          </w:divBdr>
        </w:div>
        <w:div w:id="1639601825">
          <w:marLeft w:val="0"/>
          <w:marRight w:val="0"/>
          <w:marTop w:val="180"/>
          <w:marBottom w:val="240"/>
          <w:divBdr>
            <w:top w:val="none" w:sz="0" w:space="0" w:color="auto"/>
            <w:left w:val="none" w:sz="0" w:space="0" w:color="auto"/>
            <w:bottom w:val="none" w:sz="0" w:space="0" w:color="auto"/>
            <w:right w:val="none" w:sz="0" w:space="0" w:color="auto"/>
          </w:divBdr>
        </w:div>
        <w:div w:id="1088618991">
          <w:marLeft w:val="0"/>
          <w:marRight w:val="0"/>
          <w:marTop w:val="360"/>
          <w:marBottom w:val="180"/>
          <w:divBdr>
            <w:top w:val="none" w:sz="0" w:space="0" w:color="auto"/>
            <w:left w:val="none" w:sz="0" w:space="0" w:color="auto"/>
            <w:bottom w:val="none" w:sz="0" w:space="0" w:color="auto"/>
            <w:right w:val="none" w:sz="0" w:space="0" w:color="auto"/>
          </w:divBdr>
        </w:div>
        <w:div w:id="687409341">
          <w:marLeft w:val="0"/>
          <w:marRight w:val="0"/>
          <w:marTop w:val="180"/>
          <w:marBottom w:val="240"/>
          <w:divBdr>
            <w:top w:val="none" w:sz="0" w:space="0" w:color="auto"/>
            <w:left w:val="none" w:sz="0" w:space="0" w:color="auto"/>
            <w:bottom w:val="none" w:sz="0" w:space="0" w:color="auto"/>
            <w:right w:val="none" w:sz="0" w:space="0" w:color="auto"/>
          </w:divBdr>
        </w:div>
      </w:divsChild>
    </w:div>
    <w:div w:id="2094231289">
      <w:bodyDiv w:val="1"/>
      <w:marLeft w:val="0"/>
      <w:marRight w:val="0"/>
      <w:marTop w:val="0"/>
      <w:marBottom w:val="0"/>
      <w:divBdr>
        <w:top w:val="none" w:sz="0" w:space="0" w:color="auto"/>
        <w:left w:val="none" w:sz="0" w:space="0" w:color="auto"/>
        <w:bottom w:val="none" w:sz="0" w:space="0" w:color="auto"/>
        <w:right w:val="none" w:sz="0" w:space="0" w:color="auto"/>
      </w:divBdr>
      <w:divsChild>
        <w:div w:id="545726126">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1377</Words>
  <Characters>7576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Willers</dc:creator>
  <cp:keywords/>
  <dc:description/>
  <cp:lastModifiedBy>Vincent Willers</cp:lastModifiedBy>
  <cp:revision>3</cp:revision>
  <dcterms:created xsi:type="dcterms:W3CDTF">2026-06-30T10:56:00Z</dcterms:created>
  <dcterms:modified xsi:type="dcterms:W3CDTF">2026-07-07T12:03:00Z</dcterms:modified>
</cp:coreProperties>
</file>